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F321" w14:textId="3BB03A19" w:rsidR="006871F5" w:rsidRPr="007A0717" w:rsidRDefault="006871F5" w:rsidP="007A0717">
      <w:pPr>
        <w:pStyle w:val="Rubrik1"/>
        <w:rPr>
          <w:rFonts w:ascii="Garamond" w:eastAsia="Times New Roman" w:hAnsi="Garamond" w:cstheme="minorHAnsi"/>
          <w:b/>
          <w:sz w:val="36"/>
          <w:lang w:eastAsia="en-GB"/>
        </w:rPr>
      </w:pPr>
      <w:r w:rsidRPr="007A0717">
        <w:rPr>
          <w:rFonts w:ascii="Garamond" w:eastAsia="Times New Roman" w:hAnsi="Garamond" w:cstheme="minorHAnsi"/>
          <w:b/>
          <w:sz w:val="36"/>
          <w:lang w:eastAsia="en-GB"/>
        </w:rPr>
        <w:t>Litteraturseminarier B2 VT-201</w:t>
      </w:r>
      <w:r w:rsidR="002E4914" w:rsidRPr="007A0717">
        <w:rPr>
          <w:rFonts w:ascii="Garamond" w:eastAsia="Times New Roman" w:hAnsi="Garamond" w:cstheme="minorHAnsi"/>
          <w:b/>
          <w:sz w:val="36"/>
          <w:lang w:eastAsia="en-GB"/>
        </w:rPr>
        <w:t>9</w:t>
      </w:r>
    </w:p>
    <w:p w14:paraId="390E3179" w14:textId="77777777" w:rsidR="006871F5" w:rsidRPr="007A0717" w:rsidRDefault="006871F5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Se instruktioner för litteraturseminarier i dokumentet Generellt om litteraturseminarier</w:t>
      </w: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br/>
      </w:r>
    </w:p>
    <w:p w14:paraId="708CCBCA" w14:textId="77777777" w:rsidR="006871F5" w:rsidRPr="007A0717" w:rsidRDefault="006871F5" w:rsidP="007A0717">
      <w:pPr>
        <w:pStyle w:val="Rubrik2"/>
        <w:rPr>
          <w:rFonts w:ascii="Garamond" w:hAnsi="Garamond" w:cstheme="minorHAnsi"/>
        </w:rPr>
      </w:pPr>
      <w:r w:rsidRPr="007A0717">
        <w:rPr>
          <w:rFonts w:ascii="Garamond" w:hAnsi="Garamond" w:cstheme="minorHAnsi"/>
        </w:rPr>
        <w:t xml:space="preserve">Delkurs Vetenskapliga förändrings- och utvecklingsteorier, hållbarhet och tillväxt, 7hp </w:t>
      </w:r>
      <w:r w:rsidRPr="007A0717">
        <w:rPr>
          <w:rFonts w:ascii="Garamond" w:hAnsi="Garamond" w:cstheme="minorHAnsi"/>
        </w:rPr>
        <w:br/>
      </w:r>
    </w:p>
    <w:p w14:paraId="6473069B" w14:textId="77777777" w:rsidR="006871F5" w:rsidRPr="007A0717" w:rsidRDefault="006871F5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</w:pPr>
      <w:proofErr w:type="spellStart"/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  <w:t>Litteraturseminarium</w:t>
      </w:r>
      <w:proofErr w:type="spellEnd"/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  <w:t xml:space="preserve"> 1</w:t>
      </w:r>
    </w:p>
    <w:p w14:paraId="2BD15CD3" w14:textId="025EC78D" w:rsidR="006871F5" w:rsidRPr="007A0717" w:rsidRDefault="006871F5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</w:pP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 xml:space="preserve">Dawkins, Richard (1976, 2006) The Selfish Gene, </w:t>
      </w:r>
      <w:hyperlink r:id="rId5" w:history="1">
        <w:r w:rsidRPr="007A0717">
          <w:rPr>
            <w:rFonts w:ascii="Garamond" w:eastAsia="Times New Roman" w:hAnsi="Garamond" w:cstheme="minorHAnsi"/>
            <w:color w:val="333333"/>
            <w:sz w:val="22"/>
            <w:szCs w:val="22"/>
            <w:lang w:val="en-US" w:eastAsia="en-GB"/>
          </w:rPr>
          <w:t>Oxford University Press</w:t>
        </w:r>
      </w:hyperlink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 xml:space="preserve"> (</w:t>
      </w:r>
      <w:proofErr w:type="spellStart"/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>kap</w:t>
      </w:r>
      <w:proofErr w:type="spellEnd"/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 xml:space="preserve">. 1, 3-6 </w:t>
      </w:r>
      <w:proofErr w:type="spellStart"/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>och</w:t>
      </w:r>
      <w:proofErr w:type="spellEnd"/>
      <w:r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 xml:space="preserve"> 11)</w:t>
      </w:r>
      <w:r w:rsidR="005767FA" w:rsidRPr="007A0717">
        <w:rPr>
          <w:rFonts w:ascii="Garamond" w:eastAsia="Times New Roman" w:hAnsi="Garamond" w:cstheme="minorHAnsi"/>
          <w:color w:val="333333"/>
          <w:sz w:val="22"/>
          <w:szCs w:val="22"/>
          <w:lang w:val="en-US" w:eastAsia="en-GB"/>
        </w:rPr>
        <w:t>.</w:t>
      </w:r>
    </w:p>
    <w:p w14:paraId="091A13F0" w14:textId="6AD26153" w:rsidR="005767FA" w:rsidRPr="007A0717" w:rsidRDefault="005767FA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>Dawkins bok har startat en hel del diskussioner. Han för fram en vittgående idé om hur gener och evolutions fungerar. Denna bok är kontroversiell på flera plan.</w:t>
      </w:r>
    </w:p>
    <w:p w14:paraId="23ECABDC" w14:textId="6712273F" w:rsidR="005767FA" w:rsidRPr="007A0717" w:rsidRDefault="005767FA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>Syftet med att läsa denna är att</w:t>
      </w:r>
      <w:r w:rsidR="009A1E99"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 xml:space="preserve"> vi skall</w:t>
      </w: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 xml:space="preserve"> diskutera gener och evolution. Samtidigt är det väsentligt att förhålla sig kritisk till texten. Håller Dawkins argument? Hänger argumenten ihop? Vem är han</w:t>
      </w:r>
      <w:r w:rsidR="005F30CF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>s</w:t>
      </w: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 xml:space="preserve"> huvudsakliga </w:t>
      </w:r>
      <w:r w:rsidR="009A1E99"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>motståndare</w:t>
      </w:r>
      <w:r w:rsidRPr="007A0717">
        <w:rPr>
          <w:rFonts w:ascii="Garamond" w:eastAsia="Times New Roman" w:hAnsi="Garamond" w:cstheme="minorHAnsi"/>
          <w:color w:val="333333"/>
          <w:sz w:val="22"/>
          <w:szCs w:val="22"/>
          <w:lang w:eastAsia="en-GB"/>
        </w:rPr>
        <w:t>?</w:t>
      </w:r>
    </w:p>
    <w:p w14:paraId="19E2CF70" w14:textId="77777777" w:rsidR="006871F5" w:rsidRPr="007A0717" w:rsidRDefault="006871F5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  <w:t>I era reflektioner och frågor, fundera också på följande:</w:t>
      </w:r>
    </w:p>
    <w:p w14:paraId="2D3CCBCA" w14:textId="77777777" w:rsidR="006871F5" w:rsidRPr="007A0717" w:rsidRDefault="006871F5" w:rsidP="007A0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  <w:t>Vad är Dawkins huvudbudskap i boken?</w:t>
      </w:r>
    </w:p>
    <w:p w14:paraId="1062BE88" w14:textId="77777777" w:rsidR="006871F5" w:rsidRPr="007A0717" w:rsidRDefault="006871F5" w:rsidP="007A0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i/>
          <w:color w:val="333333"/>
          <w:sz w:val="22"/>
          <w:szCs w:val="22"/>
          <w:lang w:eastAsia="en-GB"/>
        </w:rPr>
        <w:t>Vilken kritik har riktats mot boken? Ta hjälp av annan litteratur.</w:t>
      </w:r>
    </w:p>
    <w:p w14:paraId="37341916" w14:textId="77777777" w:rsidR="006871F5" w:rsidRPr="007A0717" w:rsidRDefault="006871F5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b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eastAsia="en-GB"/>
        </w:rPr>
        <w:t>Litteraturseminarium 2</w:t>
      </w:r>
    </w:p>
    <w:p w14:paraId="64B324E0" w14:textId="020FEB96" w:rsidR="006871F5" w:rsidRDefault="008064CE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8064CE">
        <w:rPr>
          <w:rFonts w:ascii="Garamond" w:hAnsi="Garamond" w:cstheme="minorHAnsi"/>
          <w:color w:val="333333"/>
          <w:sz w:val="22"/>
          <w:szCs w:val="22"/>
          <w:lang w:val="en-US"/>
        </w:rPr>
        <w:t>International Panel on Social</w:t>
      </w:r>
      <w:r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Progress</w:t>
      </w:r>
      <w:r w:rsidR="006146F3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(2018) Rethinking Society for the 21</w:t>
      </w:r>
      <w:r w:rsidR="006146F3" w:rsidRPr="006146F3">
        <w:rPr>
          <w:rFonts w:ascii="Garamond" w:hAnsi="Garamond" w:cstheme="minorHAnsi"/>
          <w:color w:val="333333"/>
          <w:sz w:val="22"/>
          <w:szCs w:val="22"/>
          <w:vertAlign w:val="superscript"/>
          <w:lang w:val="en-US"/>
        </w:rPr>
        <w:t>st</w:t>
      </w:r>
      <w:r w:rsidR="006146F3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Century</w:t>
      </w:r>
      <w:r w:rsidR="00C70519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. </w:t>
      </w:r>
      <w:proofErr w:type="spellStart"/>
      <w:r w:rsidR="005A6E4E" w:rsidRPr="008543DA">
        <w:rPr>
          <w:rFonts w:ascii="Garamond" w:hAnsi="Garamond" w:cstheme="minorHAnsi"/>
          <w:color w:val="333333"/>
          <w:sz w:val="22"/>
          <w:szCs w:val="22"/>
          <w:lang w:val="sv-SE"/>
        </w:rPr>
        <w:t>Report</w:t>
      </w:r>
      <w:proofErr w:type="spellEnd"/>
      <w:r w:rsidR="00C70519" w:rsidRPr="008543DA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 </w:t>
      </w:r>
      <w:proofErr w:type="spellStart"/>
      <w:r w:rsidR="00C70519" w:rsidRPr="008543DA">
        <w:rPr>
          <w:rFonts w:ascii="Garamond" w:hAnsi="Garamond" w:cstheme="minorHAnsi"/>
          <w:color w:val="333333"/>
          <w:sz w:val="22"/>
          <w:szCs w:val="22"/>
          <w:lang w:val="sv-SE"/>
        </w:rPr>
        <w:t>Summary</w:t>
      </w:r>
      <w:proofErr w:type="spellEnd"/>
    </w:p>
    <w:bookmarkStart w:id="0" w:name="_GoBack"/>
    <w:p w14:paraId="37CD7897" w14:textId="0C111800" w:rsidR="008543DA" w:rsidRPr="008543DA" w:rsidRDefault="008543DA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>
        <w:rPr>
          <w:rFonts w:ascii="Garamond" w:hAnsi="Garamond" w:cstheme="minorHAnsi"/>
          <w:color w:val="333333"/>
          <w:sz w:val="22"/>
          <w:szCs w:val="22"/>
          <w:lang w:val="sv-SE"/>
        </w:rPr>
        <w:fldChar w:fldCharType="begin"/>
      </w:r>
      <w:r>
        <w:rPr>
          <w:rFonts w:ascii="Garamond" w:hAnsi="Garamond" w:cstheme="minorHAnsi"/>
          <w:color w:val="333333"/>
          <w:sz w:val="22"/>
          <w:szCs w:val="22"/>
          <w:lang w:val="sv-SE"/>
        </w:rPr>
        <w:instrText xml:space="preserve"> HYPERLINK "</w:instrText>
      </w:r>
      <w:r w:rsidRPr="008543DA">
        <w:rPr>
          <w:rFonts w:ascii="Garamond" w:hAnsi="Garamond" w:cstheme="minorHAnsi"/>
          <w:color w:val="333333"/>
          <w:sz w:val="22"/>
          <w:szCs w:val="22"/>
          <w:lang w:val="sv-SE"/>
        </w:rPr>
        <w:instrText>https://www.ipsp.org/downloads</w:instrText>
      </w:r>
      <w:r>
        <w:rPr>
          <w:rFonts w:ascii="Garamond" w:hAnsi="Garamond" w:cstheme="minorHAnsi"/>
          <w:color w:val="333333"/>
          <w:sz w:val="22"/>
          <w:szCs w:val="22"/>
          <w:lang w:val="sv-SE"/>
        </w:rPr>
        <w:instrText xml:space="preserve">" </w:instrText>
      </w:r>
      <w:r>
        <w:rPr>
          <w:rFonts w:ascii="Garamond" w:hAnsi="Garamond" w:cstheme="minorHAnsi"/>
          <w:color w:val="333333"/>
          <w:sz w:val="22"/>
          <w:szCs w:val="22"/>
          <w:lang w:val="sv-SE"/>
        </w:rPr>
        <w:fldChar w:fldCharType="separate"/>
      </w:r>
      <w:r w:rsidRPr="007B5A2A">
        <w:rPr>
          <w:rStyle w:val="Hyperlnk"/>
          <w:rFonts w:ascii="Garamond" w:hAnsi="Garamond" w:cstheme="minorHAnsi"/>
          <w:sz w:val="22"/>
          <w:szCs w:val="22"/>
          <w:lang w:val="sv-SE"/>
        </w:rPr>
        <w:t>https://www.ipsp.org/downloads</w:t>
      </w:r>
      <w:r>
        <w:rPr>
          <w:rFonts w:ascii="Garamond" w:hAnsi="Garamond" w:cstheme="minorHAnsi"/>
          <w:color w:val="333333"/>
          <w:sz w:val="22"/>
          <w:szCs w:val="22"/>
          <w:lang w:val="sv-SE"/>
        </w:rPr>
        <w:fldChar w:fldCharType="end"/>
      </w:r>
    </w:p>
    <w:bookmarkEnd w:id="0"/>
    <w:p w14:paraId="0635F0CA" w14:textId="7CB423D8" w:rsidR="005767FA" w:rsidRPr="007A0717" w:rsidRDefault="005767FA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Syftet med de</w:t>
      </w:r>
      <w:r w:rsidR="005B4985">
        <w:rPr>
          <w:rFonts w:ascii="Garamond" w:hAnsi="Garamond" w:cstheme="minorHAnsi"/>
          <w:color w:val="333333"/>
          <w:sz w:val="22"/>
          <w:szCs w:val="22"/>
          <w:lang w:val="sv-SE"/>
        </w:rPr>
        <w:t>ssa</w:t>
      </w: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 texter är att ge grund för en diskussion kring samhällsvetenskapliga idéer och teorier kring förändring. </w:t>
      </w:r>
    </w:p>
    <w:p w14:paraId="479A94F1" w14:textId="77777777" w:rsidR="006871F5" w:rsidRPr="007A0717" w:rsidRDefault="006871F5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  <w:lang w:val="sv-SE"/>
        </w:rPr>
        <w:t>I era reflektioner och frågor, fundera särskilt på:</w:t>
      </w:r>
    </w:p>
    <w:p w14:paraId="1050CD27" w14:textId="77777777" w:rsidR="006871F5" w:rsidRPr="007A0717" w:rsidRDefault="006871F5" w:rsidP="007A0717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  <w:lang w:val="sv-SE"/>
        </w:rPr>
        <w:t>Hur förhåller sig samhällsförändringar till klass, genus, etnicitet och generation</w:t>
      </w:r>
    </w:p>
    <w:p w14:paraId="06DAFE5B" w14:textId="77777777" w:rsidR="003A2782" w:rsidRPr="007A0717" w:rsidRDefault="003A2782" w:rsidP="007A0717">
      <w:pPr>
        <w:rPr>
          <w:rFonts w:ascii="Garamond" w:hAnsi="Garamond" w:cstheme="minorHAnsi"/>
        </w:rPr>
      </w:pPr>
    </w:p>
    <w:p w14:paraId="1A5C8A7B" w14:textId="77777777" w:rsidR="006871F5" w:rsidRPr="007A0717" w:rsidRDefault="006871F5" w:rsidP="007A0717">
      <w:pPr>
        <w:pStyle w:val="Rubrik2"/>
        <w:rPr>
          <w:rFonts w:ascii="Garamond" w:hAnsi="Garamond" w:cstheme="minorHAnsi"/>
        </w:rPr>
      </w:pPr>
      <w:r w:rsidRPr="007A0717">
        <w:rPr>
          <w:rFonts w:ascii="Garamond" w:hAnsi="Garamond" w:cstheme="minorHAnsi"/>
        </w:rPr>
        <w:t>Delkurs Ekotoxikologi och geografiska informationssystem (GIS)</w:t>
      </w:r>
    </w:p>
    <w:p w14:paraId="6B39449B" w14:textId="77777777" w:rsidR="006871F5" w:rsidRPr="007A0717" w:rsidRDefault="006871F5" w:rsidP="007A0717">
      <w:pPr>
        <w:rPr>
          <w:rFonts w:ascii="Garamond" w:hAnsi="Garamond" w:cstheme="minorHAnsi"/>
        </w:rPr>
      </w:pPr>
    </w:p>
    <w:p w14:paraId="0F09E9CB" w14:textId="77777777" w:rsidR="006871F5" w:rsidRPr="007A0717" w:rsidRDefault="006871F5" w:rsidP="007A0717">
      <w:pPr>
        <w:rPr>
          <w:rFonts w:ascii="Garamond" w:hAnsi="Garamond" w:cstheme="minorHAnsi"/>
          <w:b/>
          <w:lang w:val="en-US"/>
        </w:rPr>
      </w:pPr>
      <w:proofErr w:type="spellStart"/>
      <w:r w:rsidRPr="007A0717">
        <w:rPr>
          <w:rFonts w:ascii="Garamond" w:hAnsi="Garamond" w:cstheme="minorHAnsi"/>
          <w:b/>
          <w:lang w:val="en-US"/>
        </w:rPr>
        <w:t>Litteraturseminarium</w:t>
      </w:r>
      <w:proofErr w:type="spellEnd"/>
      <w:r w:rsidRPr="007A0717">
        <w:rPr>
          <w:rFonts w:ascii="Garamond" w:hAnsi="Garamond" w:cstheme="minorHAnsi"/>
          <w:b/>
          <w:lang w:val="en-US"/>
        </w:rPr>
        <w:t xml:space="preserve"> 3</w:t>
      </w:r>
    </w:p>
    <w:p w14:paraId="5920799E" w14:textId="1693F0C9" w:rsidR="003F3CC7" w:rsidRPr="007A0717" w:rsidRDefault="006871F5" w:rsidP="007A0717">
      <w:pPr>
        <w:rPr>
          <w:rFonts w:ascii="Garamond" w:hAnsi="Garamond" w:cstheme="minorHAnsi"/>
        </w:rPr>
      </w:pPr>
      <w:r w:rsidRPr="007A0717">
        <w:rPr>
          <w:rFonts w:ascii="Garamond" w:hAnsi="Garamond" w:cstheme="minorHAnsi"/>
          <w:lang w:val="en-US"/>
        </w:rPr>
        <w:t>Harris, C</w:t>
      </w:r>
      <w:r w:rsidR="003F3CC7" w:rsidRPr="007A0717">
        <w:rPr>
          <w:rFonts w:ascii="Garamond" w:hAnsi="Garamond" w:cstheme="minorHAnsi"/>
          <w:lang w:val="en-US"/>
        </w:rPr>
        <w:t xml:space="preserve">.A., Scott, A. P., Johnson, A. C., </w:t>
      </w:r>
      <w:proofErr w:type="spellStart"/>
      <w:r w:rsidR="003F3CC7" w:rsidRPr="007A0717">
        <w:rPr>
          <w:rFonts w:ascii="Garamond" w:hAnsi="Garamond" w:cstheme="minorHAnsi"/>
          <w:lang w:val="en-US"/>
        </w:rPr>
        <w:t>Panter</w:t>
      </w:r>
      <w:proofErr w:type="spellEnd"/>
      <w:r w:rsidR="003F3CC7" w:rsidRPr="007A0717">
        <w:rPr>
          <w:rFonts w:ascii="Garamond" w:hAnsi="Garamond" w:cstheme="minorHAnsi"/>
          <w:lang w:val="en-US"/>
        </w:rPr>
        <w:t xml:space="preserve">, G. H., Sheahan, </w:t>
      </w:r>
      <w:proofErr w:type="spellStart"/>
      <w:proofErr w:type="gramStart"/>
      <w:r w:rsidR="003F3CC7" w:rsidRPr="007A0717">
        <w:rPr>
          <w:rFonts w:ascii="Garamond" w:hAnsi="Garamond" w:cstheme="minorHAnsi"/>
          <w:lang w:val="en-US"/>
        </w:rPr>
        <w:t>D.,Roberts</w:t>
      </w:r>
      <w:proofErr w:type="spellEnd"/>
      <w:proofErr w:type="gramEnd"/>
      <w:r w:rsidR="003F3CC7" w:rsidRPr="007A0717">
        <w:rPr>
          <w:rFonts w:ascii="Garamond" w:hAnsi="Garamond" w:cstheme="minorHAnsi"/>
          <w:lang w:val="en-US"/>
        </w:rPr>
        <w:t xml:space="preserve">, M. and Sumpter, J. P. (2014) Principles of Sound Ecotoxicology. </w:t>
      </w:r>
      <w:proofErr w:type="spellStart"/>
      <w:r w:rsidR="003F3CC7" w:rsidRPr="007A0717">
        <w:rPr>
          <w:rFonts w:ascii="Garamond" w:hAnsi="Garamond" w:cstheme="minorHAnsi"/>
          <w:i/>
        </w:rPr>
        <w:t>Environ</w:t>
      </w:r>
      <w:proofErr w:type="spellEnd"/>
      <w:r w:rsidR="003F3CC7" w:rsidRPr="007A0717">
        <w:rPr>
          <w:rFonts w:ascii="Garamond" w:hAnsi="Garamond" w:cstheme="minorHAnsi"/>
          <w:i/>
        </w:rPr>
        <w:t xml:space="preserve">. </w:t>
      </w:r>
      <w:proofErr w:type="spellStart"/>
      <w:r w:rsidR="003F3CC7" w:rsidRPr="007A0717">
        <w:rPr>
          <w:rFonts w:ascii="Garamond" w:hAnsi="Garamond" w:cstheme="minorHAnsi"/>
          <w:i/>
        </w:rPr>
        <w:t>Sci</w:t>
      </w:r>
      <w:proofErr w:type="spellEnd"/>
      <w:r w:rsidR="003F3CC7" w:rsidRPr="007A0717">
        <w:rPr>
          <w:rFonts w:ascii="Garamond" w:hAnsi="Garamond" w:cstheme="minorHAnsi"/>
          <w:i/>
        </w:rPr>
        <w:t xml:space="preserve">. </w:t>
      </w:r>
      <w:proofErr w:type="spellStart"/>
      <w:r w:rsidR="003F3CC7" w:rsidRPr="007A0717">
        <w:rPr>
          <w:rFonts w:ascii="Garamond" w:hAnsi="Garamond" w:cstheme="minorHAnsi"/>
          <w:i/>
        </w:rPr>
        <w:t>Technol</w:t>
      </w:r>
      <w:proofErr w:type="spellEnd"/>
      <w:r w:rsidR="003F3CC7" w:rsidRPr="007A0717">
        <w:rPr>
          <w:rFonts w:ascii="Garamond" w:hAnsi="Garamond" w:cstheme="minorHAnsi"/>
          <w:i/>
        </w:rPr>
        <w:t>.</w:t>
      </w:r>
      <w:r w:rsidR="003F3CC7" w:rsidRPr="007A0717">
        <w:rPr>
          <w:rFonts w:ascii="Garamond" w:hAnsi="Garamond" w:cstheme="minorHAnsi"/>
        </w:rPr>
        <w:t xml:space="preserve"> 2014, 48, </w:t>
      </w:r>
      <w:proofErr w:type="gramStart"/>
      <w:r w:rsidR="003F3CC7" w:rsidRPr="007A0717">
        <w:rPr>
          <w:rFonts w:ascii="Garamond" w:hAnsi="Garamond" w:cstheme="minorHAnsi"/>
        </w:rPr>
        <w:t>3100−3111</w:t>
      </w:r>
      <w:proofErr w:type="gramEnd"/>
      <w:r w:rsidR="003F3CC7" w:rsidRPr="007A0717">
        <w:rPr>
          <w:rFonts w:ascii="Garamond" w:hAnsi="Garamond" w:cstheme="minorHAnsi"/>
        </w:rPr>
        <w:t>.</w:t>
      </w:r>
    </w:p>
    <w:p w14:paraId="4DE67F62" w14:textId="5820FECC" w:rsidR="006871F5" w:rsidRPr="007A0717" w:rsidRDefault="003F3CC7" w:rsidP="007A0717">
      <w:pPr>
        <w:rPr>
          <w:rFonts w:ascii="Garamond" w:hAnsi="Garamond" w:cstheme="minorHAnsi"/>
        </w:rPr>
      </w:pPr>
      <w:r w:rsidRPr="007A0717">
        <w:rPr>
          <w:rFonts w:ascii="Garamond" w:hAnsi="Garamond" w:cstheme="minorHAnsi"/>
          <w:i/>
        </w:rPr>
        <w:t>Det är valfritt, men ni kan även läsa om ämnet</w:t>
      </w:r>
      <w:r w:rsidRPr="007A0717">
        <w:rPr>
          <w:rFonts w:ascii="Garamond" w:hAnsi="Garamond" w:cstheme="minorHAnsi"/>
        </w:rPr>
        <w:t xml:space="preserve"> I Forbes, V. E. and Forbes, T. L. (1994) </w:t>
      </w:r>
      <w:proofErr w:type="spellStart"/>
      <w:r w:rsidRPr="007A0717">
        <w:rPr>
          <w:rFonts w:ascii="Garamond" w:hAnsi="Garamond" w:cstheme="minorHAnsi"/>
          <w:i/>
        </w:rPr>
        <w:t>Ecotoxicology</w:t>
      </w:r>
      <w:proofErr w:type="spellEnd"/>
      <w:r w:rsidRPr="007A0717">
        <w:rPr>
          <w:rFonts w:ascii="Garamond" w:hAnsi="Garamond" w:cstheme="minorHAnsi"/>
          <w:i/>
        </w:rPr>
        <w:t xml:space="preserve"> in </w:t>
      </w:r>
      <w:proofErr w:type="spellStart"/>
      <w:r w:rsidRPr="007A0717">
        <w:rPr>
          <w:rFonts w:ascii="Garamond" w:hAnsi="Garamond" w:cstheme="minorHAnsi"/>
          <w:i/>
        </w:rPr>
        <w:t>theory</w:t>
      </w:r>
      <w:proofErr w:type="spellEnd"/>
      <w:r w:rsidRPr="007A0717">
        <w:rPr>
          <w:rFonts w:ascii="Garamond" w:hAnsi="Garamond" w:cstheme="minorHAnsi"/>
          <w:i/>
        </w:rPr>
        <w:t xml:space="preserve"> and </w:t>
      </w:r>
      <w:proofErr w:type="spellStart"/>
      <w:r w:rsidRPr="007A0717">
        <w:rPr>
          <w:rFonts w:ascii="Garamond" w:hAnsi="Garamond" w:cstheme="minorHAnsi"/>
          <w:i/>
        </w:rPr>
        <w:t>practice</w:t>
      </w:r>
      <w:proofErr w:type="spellEnd"/>
      <w:r w:rsidRPr="007A0717">
        <w:rPr>
          <w:rFonts w:ascii="Garamond" w:hAnsi="Garamond" w:cstheme="minorHAnsi"/>
          <w:i/>
        </w:rPr>
        <w:t>.</w:t>
      </w:r>
      <w:r w:rsidRPr="007A0717">
        <w:rPr>
          <w:rFonts w:ascii="Garamond" w:hAnsi="Garamond" w:cstheme="minorHAnsi"/>
        </w:rPr>
        <w:t xml:space="preserve"> Chapman and Hall, </w:t>
      </w:r>
      <w:proofErr w:type="spellStart"/>
      <w:r w:rsidRPr="007A0717">
        <w:rPr>
          <w:rFonts w:ascii="Garamond" w:hAnsi="Garamond" w:cstheme="minorHAnsi"/>
        </w:rPr>
        <w:t>Ecotoxicology</w:t>
      </w:r>
      <w:proofErr w:type="spellEnd"/>
      <w:r w:rsidRPr="007A0717">
        <w:rPr>
          <w:rFonts w:ascii="Garamond" w:hAnsi="Garamond" w:cstheme="minorHAnsi"/>
        </w:rPr>
        <w:t xml:space="preserve"> series 2. ISBN 0-444-88528-5. </w:t>
      </w:r>
    </w:p>
    <w:p w14:paraId="04DBBA58" w14:textId="4FA76657" w:rsidR="008F7A8D" w:rsidRPr="007A0717" w:rsidRDefault="008F7A8D" w:rsidP="007A0717">
      <w:pPr>
        <w:rPr>
          <w:rFonts w:ascii="Garamond" w:hAnsi="Garamond" w:cstheme="minorHAnsi"/>
        </w:rPr>
      </w:pPr>
      <w:r w:rsidRPr="007A0717">
        <w:rPr>
          <w:rFonts w:ascii="Garamond" w:hAnsi="Garamond" w:cstheme="minorHAnsi"/>
        </w:rPr>
        <w:t xml:space="preserve">Syftet med detta seminarium är att understödja en djupare förståelse för vad ekotoxikologi är, vilka möjligheter som finns med ämnet och vilka metodsvårigheter ämnet brottas med. </w:t>
      </w:r>
    </w:p>
    <w:p w14:paraId="1EB1BC67" w14:textId="77777777" w:rsidR="003F3CC7" w:rsidRPr="007A0717" w:rsidRDefault="003F3CC7" w:rsidP="007A0717">
      <w:pPr>
        <w:rPr>
          <w:rFonts w:ascii="Garamond" w:hAnsi="Garamond" w:cstheme="minorHAnsi"/>
          <w:i/>
        </w:rPr>
      </w:pPr>
      <w:r w:rsidRPr="007A0717">
        <w:rPr>
          <w:rFonts w:ascii="Garamond" w:hAnsi="Garamond" w:cstheme="minorHAnsi"/>
          <w:i/>
        </w:rPr>
        <w:t>I era reflektioner och frågor, fundera särskilt på:</w:t>
      </w:r>
    </w:p>
    <w:p w14:paraId="2395812E" w14:textId="77777777" w:rsidR="003F3CC7" w:rsidRPr="007A0717" w:rsidRDefault="003F3CC7" w:rsidP="007A0717">
      <w:pPr>
        <w:pStyle w:val="Liststycke"/>
        <w:numPr>
          <w:ilvl w:val="0"/>
          <w:numId w:val="2"/>
        </w:numPr>
        <w:rPr>
          <w:rFonts w:ascii="Garamond" w:hAnsi="Garamond" w:cstheme="minorHAnsi"/>
          <w:i/>
        </w:rPr>
      </w:pPr>
      <w:r w:rsidRPr="007A0717">
        <w:rPr>
          <w:rFonts w:ascii="Garamond" w:hAnsi="Garamond" w:cstheme="minorHAnsi"/>
          <w:i/>
        </w:rPr>
        <w:t>Vad kan ekotoxikologin svara på för frågor och vilka kan inte besvaras?</w:t>
      </w:r>
    </w:p>
    <w:p w14:paraId="3989794F" w14:textId="77777777" w:rsidR="003F3CC7" w:rsidRPr="007A0717" w:rsidRDefault="00651ADB" w:rsidP="007A0717">
      <w:pPr>
        <w:pStyle w:val="Liststycke"/>
        <w:numPr>
          <w:ilvl w:val="0"/>
          <w:numId w:val="2"/>
        </w:numPr>
        <w:rPr>
          <w:rFonts w:ascii="Garamond" w:hAnsi="Garamond" w:cstheme="minorHAnsi"/>
          <w:i/>
        </w:rPr>
      </w:pPr>
      <w:r w:rsidRPr="007A0717">
        <w:rPr>
          <w:rFonts w:ascii="Garamond" w:hAnsi="Garamond" w:cstheme="minorHAnsi"/>
          <w:i/>
        </w:rPr>
        <w:t>Vad är det som gör de ekotoxikologiska frågorna så komplexa?</w:t>
      </w:r>
    </w:p>
    <w:p w14:paraId="69FF9CFF" w14:textId="77777777" w:rsidR="00651ADB" w:rsidRPr="007A0717" w:rsidRDefault="00651ADB" w:rsidP="007A0717">
      <w:pPr>
        <w:pStyle w:val="Liststycke"/>
        <w:numPr>
          <w:ilvl w:val="0"/>
          <w:numId w:val="2"/>
        </w:numPr>
        <w:rPr>
          <w:rFonts w:ascii="Garamond" w:hAnsi="Garamond" w:cstheme="minorHAnsi"/>
          <w:i/>
        </w:rPr>
      </w:pPr>
      <w:r w:rsidRPr="007A0717">
        <w:rPr>
          <w:rFonts w:ascii="Garamond" w:hAnsi="Garamond" w:cstheme="minorHAnsi"/>
          <w:i/>
        </w:rPr>
        <w:t>Vilket är förhållandet mellan ekotoxikologiska tester och ekosystem?</w:t>
      </w:r>
    </w:p>
    <w:p w14:paraId="655F40B0" w14:textId="77777777" w:rsidR="00483356" w:rsidRPr="007A0717" w:rsidRDefault="00483356" w:rsidP="007A0717">
      <w:pPr>
        <w:pStyle w:val="Rubrik2"/>
        <w:rPr>
          <w:rFonts w:ascii="Garamond" w:hAnsi="Garamond" w:cstheme="minorHAnsi"/>
        </w:rPr>
      </w:pPr>
      <w:r w:rsidRPr="007A0717">
        <w:rPr>
          <w:rFonts w:ascii="Garamond" w:hAnsi="Garamond" w:cstheme="minorHAnsi"/>
        </w:rPr>
        <w:lastRenderedPageBreak/>
        <w:t>Delkurs Miljöproblem i tid och rum</w:t>
      </w:r>
      <w:r w:rsidRPr="007A0717">
        <w:rPr>
          <w:rFonts w:ascii="Garamond" w:hAnsi="Garamond" w:cstheme="minorHAnsi"/>
        </w:rPr>
        <w:br/>
      </w:r>
    </w:p>
    <w:p w14:paraId="1241902F" w14:textId="77777777" w:rsidR="00483356" w:rsidRPr="007A0717" w:rsidRDefault="00483356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b/>
          <w:color w:val="333333"/>
          <w:sz w:val="22"/>
          <w:szCs w:val="22"/>
          <w:lang w:eastAsia="en-GB"/>
        </w:rPr>
      </w:pPr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eastAsia="en-GB"/>
        </w:rPr>
        <w:t>Litteraturseminarium 4</w:t>
      </w:r>
    </w:p>
    <w:p w14:paraId="7845124B" w14:textId="77777777" w:rsidR="0048335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</w:rPr>
      </w:pPr>
      <w:proofErr w:type="spellStart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Stoffle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, R.W., </w:t>
      </w:r>
      <w:proofErr w:type="spellStart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Stoffle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, B.W. och Sjölander-Lindqvist, A. (2013). </w:t>
      </w:r>
      <w:r w:rsidRPr="007A0717">
        <w:rPr>
          <w:rFonts w:ascii="Garamond" w:hAnsi="Garamond" w:cstheme="minorHAnsi"/>
          <w:color w:val="333333"/>
          <w:sz w:val="22"/>
          <w:szCs w:val="22"/>
        </w:rPr>
        <w:t xml:space="preserve">4 Contested time horizons. I Bond, A., Morrison-Saunders, A. </w:t>
      </w:r>
      <w:proofErr w:type="spellStart"/>
      <w:r w:rsidRPr="007A0717">
        <w:rPr>
          <w:rFonts w:ascii="Garamond" w:hAnsi="Garamond" w:cstheme="minorHAnsi"/>
          <w:color w:val="333333"/>
          <w:sz w:val="22"/>
          <w:szCs w:val="22"/>
        </w:rPr>
        <w:t>och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</w:rPr>
        <w:t xml:space="preserve"> Howitt, R.</w:t>
      </w:r>
      <w:r w:rsidRPr="007A0717">
        <w:rPr>
          <w:rStyle w:val="apple-converted-space"/>
          <w:rFonts w:ascii="Garamond" w:eastAsiaTheme="majorEastAsia" w:hAnsi="Garamond" w:cstheme="minorHAnsi"/>
          <w:color w:val="333333"/>
          <w:sz w:val="22"/>
          <w:szCs w:val="22"/>
        </w:rPr>
        <w:t> </w:t>
      </w:r>
      <w:r w:rsidRPr="007A0717">
        <w:rPr>
          <w:rStyle w:val="Betoning"/>
          <w:rFonts w:ascii="Garamond" w:hAnsi="Garamond" w:cstheme="minorHAnsi"/>
          <w:color w:val="333333"/>
          <w:sz w:val="22"/>
          <w:szCs w:val="22"/>
        </w:rPr>
        <w:t>Sustainability Assessment – Pluralism, Practice and Progress</w:t>
      </w:r>
      <w:r w:rsidRPr="007A0717">
        <w:rPr>
          <w:rFonts w:ascii="Garamond" w:hAnsi="Garamond" w:cstheme="minorHAnsi"/>
          <w:color w:val="333333"/>
          <w:sz w:val="22"/>
          <w:szCs w:val="22"/>
        </w:rPr>
        <w:t>. Routledge, London.</w:t>
      </w:r>
    </w:p>
    <w:p w14:paraId="0CDBC26F" w14:textId="77777777" w:rsidR="0048335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</w:rPr>
      </w:pPr>
      <w:r w:rsidRPr="007A0717">
        <w:rPr>
          <w:rFonts w:ascii="Garamond" w:hAnsi="Garamond" w:cstheme="minorHAnsi"/>
          <w:color w:val="333333"/>
          <w:sz w:val="22"/>
          <w:szCs w:val="22"/>
        </w:rPr>
        <w:t xml:space="preserve">Howitt R. (2013) 5. Contested spatiality: geographical scale in sustainability assessment. I Bond, A., Morrison-Saunders, A. </w:t>
      </w:r>
      <w:proofErr w:type="spellStart"/>
      <w:r w:rsidRPr="007A0717">
        <w:rPr>
          <w:rFonts w:ascii="Garamond" w:hAnsi="Garamond" w:cstheme="minorHAnsi"/>
          <w:color w:val="333333"/>
          <w:sz w:val="22"/>
          <w:szCs w:val="22"/>
        </w:rPr>
        <w:t>och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</w:rPr>
        <w:t xml:space="preserve"> Howitt, R.</w:t>
      </w:r>
      <w:r w:rsidRPr="007A0717">
        <w:rPr>
          <w:rStyle w:val="apple-converted-space"/>
          <w:rFonts w:ascii="Garamond" w:eastAsiaTheme="majorEastAsia" w:hAnsi="Garamond" w:cstheme="minorHAnsi"/>
          <w:color w:val="333333"/>
          <w:sz w:val="22"/>
          <w:szCs w:val="22"/>
        </w:rPr>
        <w:t> </w:t>
      </w:r>
      <w:r w:rsidRPr="007A0717">
        <w:rPr>
          <w:rStyle w:val="Betoning"/>
          <w:rFonts w:ascii="Garamond" w:hAnsi="Garamond" w:cstheme="minorHAnsi"/>
          <w:color w:val="333333"/>
          <w:sz w:val="22"/>
          <w:szCs w:val="22"/>
        </w:rPr>
        <w:t>Sustainability Assessment – Pluralism, Practice and Progress</w:t>
      </w:r>
      <w:r w:rsidRPr="007A0717">
        <w:rPr>
          <w:rFonts w:ascii="Garamond" w:hAnsi="Garamond" w:cstheme="minorHAnsi"/>
          <w:color w:val="333333"/>
          <w:sz w:val="22"/>
          <w:szCs w:val="22"/>
        </w:rPr>
        <w:t>. Routledge, London.</w:t>
      </w:r>
    </w:p>
    <w:p w14:paraId="65BEC11D" w14:textId="77777777" w:rsidR="0048335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color w:val="333333"/>
          <w:sz w:val="22"/>
          <w:szCs w:val="22"/>
        </w:rPr>
        <w:t>Hulme, M. (2010) Problems with making and governing global kinds of knowledge.</w:t>
      </w:r>
      <w:r w:rsidRPr="007A0717">
        <w:rPr>
          <w:rStyle w:val="apple-converted-space"/>
          <w:rFonts w:ascii="Garamond" w:eastAsiaTheme="majorEastAsia" w:hAnsi="Garamond" w:cstheme="minorHAnsi"/>
          <w:color w:val="333333"/>
          <w:sz w:val="22"/>
          <w:szCs w:val="22"/>
        </w:rPr>
        <w:t> </w:t>
      </w:r>
      <w:r w:rsidRPr="007A0717">
        <w:rPr>
          <w:rStyle w:val="Betoning"/>
          <w:rFonts w:ascii="Garamond" w:hAnsi="Garamond" w:cstheme="minorHAnsi"/>
          <w:color w:val="333333"/>
          <w:sz w:val="22"/>
          <w:szCs w:val="22"/>
          <w:lang w:val="sv-SE"/>
        </w:rPr>
        <w:t xml:space="preserve">Global </w:t>
      </w:r>
      <w:proofErr w:type="spellStart"/>
      <w:r w:rsidRPr="007A0717">
        <w:rPr>
          <w:rStyle w:val="Betoning"/>
          <w:rFonts w:ascii="Garamond" w:hAnsi="Garamond" w:cstheme="minorHAnsi"/>
          <w:color w:val="333333"/>
          <w:sz w:val="22"/>
          <w:szCs w:val="22"/>
          <w:lang w:val="sv-SE"/>
        </w:rPr>
        <w:t>Environmental</w:t>
      </w:r>
      <w:proofErr w:type="spellEnd"/>
      <w:r w:rsidRPr="007A0717">
        <w:rPr>
          <w:rStyle w:val="Betoning"/>
          <w:rFonts w:ascii="Garamond" w:hAnsi="Garamond" w:cstheme="minorHAnsi"/>
          <w:color w:val="333333"/>
          <w:sz w:val="22"/>
          <w:szCs w:val="22"/>
          <w:lang w:val="sv-SE"/>
        </w:rPr>
        <w:t xml:space="preserve"> Change</w:t>
      </w: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, 20(4):</w:t>
      </w:r>
      <w:proofErr w:type="gramStart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558-564</w:t>
      </w:r>
      <w:proofErr w:type="gramEnd"/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.</w:t>
      </w:r>
    </w:p>
    <w:p w14:paraId="562E6DCA" w14:textId="531582E8" w:rsidR="008F7A8D" w:rsidRPr="007A0717" w:rsidRDefault="008F7A8D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Dessa tre texter behandlar skalans betydelse för hur vi ser på och hanterar miljöproblem. Syftet är att fö</w:t>
      </w:r>
      <w:r w:rsidR="009A1E99"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rdjupa förståelsen för hur skalan kan påverka miljöarbetet. </w:t>
      </w:r>
    </w:p>
    <w:p w14:paraId="3519FB43" w14:textId="39AFD004" w:rsidR="00A36E8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  <w:lang w:val="sv-SE"/>
        </w:rPr>
        <w:t>För detta seminarium ligger focus på hur skalan påverkar synen på och hanteringen av miljöproblem.</w:t>
      </w:r>
    </w:p>
    <w:p w14:paraId="40C90ADD" w14:textId="77777777" w:rsidR="0048335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b/>
          <w:color w:val="333333"/>
          <w:sz w:val="22"/>
          <w:szCs w:val="22"/>
          <w:lang w:val="sv-SE"/>
        </w:rPr>
      </w:pPr>
    </w:p>
    <w:p w14:paraId="7BB28BBC" w14:textId="77777777" w:rsidR="00483356" w:rsidRPr="007A0717" w:rsidRDefault="00483356" w:rsidP="007A0717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</w:pPr>
      <w:proofErr w:type="spellStart"/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  <w:t>Litteraturseminarium</w:t>
      </w:r>
      <w:proofErr w:type="spellEnd"/>
      <w:r w:rsidRPr="007A0717">
        <w:rPr>
          <w:rFonts w:ascii="Garamond" w:eastAsia="Times New Roman" w:hAnsi="Garamond" w:cstheme="minorHAnsi"/>
          <w:b/>
          <w:color w:val="333333"/>
          <w:sz w:val="22"/>
          <w:szCs w:val="22"/>
          <w:lang w:val="en-US" w:eastAsia="en-GB"/>
        </w:rPr>
        <w:t xml:space="preserve"> 5</w:t>
      </w:r>
    </w:p>
    <w:p w14:paraId="0BA7A822" w14:textId="45EBE715" w:rsidR="00483356" w:rsidRPr="007A0717" w:rsidRDefault="00483356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en-US"/>
        </w:rPr>
      </w:pPr>
      <w:r w:rsidRPr="007A0717">
        <w:rPr>
          <w:rFonts w:ascii="Garamond" w:hAnsi="Garamond" w:cstheme="minorHAnsi"/>
          <w:color w:val="333333"/>
          <w:sz w:val="22"/>
          <w:szCs w:val="22"/>
        </w:rPr>
        <w:t>Meadows, D., Randers, J. and Meadows, D. (2004)</w:t>
      </w:r>
      <w:r w:rsidRPr="007A0717">
        <w:rPr>
          <w:rStyle w:val="apple-converted-space"/>
          <w:rFonts w:ascii="Garamond" w:eastAsiaTheme="majorEastAsia" w:hAnsi="Garamond" w:cstheme="minorHAnsi"/>
          <w:color w:val="333333"/>
          <w:sz w:val="22"/>
          <w:szCs w:val="22"/>
        </w:rPr>
        <w:t> </w:t>
      </w:r>
      <w:r w:rsidRPr="007A0717">
        <w:rPr>
          <w:rStyle w:val="Betoning"/>
          <w:rFonts w:ascii="Garamond" w:hAnsi="Garamond" w:cstheme="minorHAnsi"/>
          <w:color w:val="333333"/>
          <w:sz w:val="22"/>
          <w:szCs w:val="22"/>
        </w:rPr>
        <w:t>Limits to Growth – The 30-Year Update</w:t>
      </w:r>
      <w:r w:rsidRPr="007A0717">
        <w:rPr>
          <w:rFonts w:ascii="Garamond" w:hAnsi="Garamond" w:cstheme="minorHAnsi"/>
          <w:color w:val="333333"/>
          <w:sz w:val="22"/>
          <w:szCs w:val="22"/>
        </w:rPr>
        <w:t xml:space="preserve">. Chelsea Green Publishing Company: White River Junction, Vermont. </w:t>
      </w:r>
      <w:r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>(</w:t>
      </w:r>
      <w:proofErr w:type="spellStart"/>
      <w:r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>kapitel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1-4, </w:t>
      </w:r>
      <w:proofErr w:type="spellStart"/>
      <w:r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>dvs</w:t>
      </w:r>
      <w:proofErr w:type="spellEnd"/>
      <w:r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s.1-180)</w:t>
      </w:r>
      <w:r w:rsidR="009A1E99" w:rsidRPr="007A0717">
        <w:rPr>
          <w:rFonts w:ascii="Garamond" w:hAnsi="Garamond" w:cstheme="minorHAnsi"/>
          <w:color w:val="333333"/>
          <w:sz w:val="22"/>
          <w:szCs w:val="22"/>
          <w:lang w:val="en-US"/>
        </w:rPr>
        <w:t>.</w:t>
      </w:r>
    </w:p>
    <w:p w14:paraId="060CDBF0" w14:textId="5D1E4742" w:rsidR="009A1E99" w:rsidRPr="007A0717" w:rsidRDefault="009A1E99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color w:val="333333"/>
          <w:sz w:val="22"/>
          <w:szCs w:val="22"/>
          <w:lang w:val="sv-SE"/>
        </w:rPr>
        <w:t>Syftet med detta seminarium är framför allt fördjupa förståelsen för modeller i miljösammanhang. Modeller användes i mycket stor utsträckning. Tyvärr är inte alla modellerare så tydliga med sina antagande och osäkerheten i data. Detta är dock ett lysande undantag. Vi fokuserar alltså inte så mycket på vilka resultat de kommer fram till (även om dessa är ytterst intressanta).</w:t>
      </w:r>
    </w:p>
    <w:p w14:paraId="39E9C524" w14:textId="77777777" w:rsidR="00087870" w:rsidRPr="007A0717" w:rsidRDefault="00087870" w:rsidP="007A0717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  <w:lang w:val="sv-SE"/>
        </w:rPr>
        <w:t>I era reflektioner och frågor, fundera särskilt på:</w:t>
      </w:r>
    </w:p>
    <w:p w14:paraId="583CD709" w14:textId="55B04B2B" w:rsidR="00483356" w:rsidRPr="00C70519" w:rsidRDefault="00087870" w:rsidP="007A0717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Garamond" w:hAnsi="Garamond" w:cstheme="minorHAnsi"/>
          <w:i/>
          <w:color w:val="333333"/>
          <w:sz w:val="22"/>
          <w:szCs w:val="22"/>
          <w:lang w:val="sv-SE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  <w:lang w:val="sv-SE"/>
        </w:rPr>
        <w:t>Hur beskriver författarna de antaganden de gjort och vilka osäkerheter som finns i data och modell?</w:t>
      </w:r>
    </w:p>
    <w:p w14:paraId="674089C9" w14:textId="77777777" w:rsidR="00C70519" w:rsidRPr="00C70519" w:rsidRDefault="00C70519" w:rsidP="00C70519">
      <w:pPr>
        <w:pStyle w:val="Normalwebb"/>
        <w:shd w:val="clear" w:color="auto" w:fill="FFFFFF"/>
        <w:spacing w:before="0" w:beforeAutospacing="0" w:after="120" w:afterAutospacing="0"/>
        <w:rPr>
          <w:rFonts w:ascii="Garamond" w:hAnsi="Garamond" w:cstheme="minorHAnsi"/>
          <w:color w:val="333333"/>
          <w:sz w:val="22"/>
          <w:szCs w:val="22"/>
          <w:lang w:val="sv-SE"/>
        </w:rPr>
      </w:pPr>
    </w:p>
    <w:p w14:paraId="268A9700" w14:textId="573E6EE0" w:rsidR="00087870" w:rsidRPr="007A0717" w:rsidRDefault="00087870" w:rsidP="007A0717">
      <w:pPr>
        <w:pStyle w:val="Rubrik2"/>
        <w:rPr>
          <w:rFonts w:ascii="Garamond" w:hAnsi="Garamond"/>
        </w:rPr>
      </w:pPr>
      <w:r w:rsidRPr="007A0717">
        <w:rPr>
          <w:rFonts w:ascii="Garamond" w:hAnsi="Garamond"/>
        </w:rPr>
        <w:t>Delkurs Projektarbete</w:t>
      </w:r>
    </w:p>
    <w:p w14:paraId="2DCFA674" w14:textId="77777777" w:rsidR="00087870" w:rsidRPr="007A0717" w:rsidRDefault="00087870" w:rsidP="007A0717">
      <w:pPr>
        <w:rPr>
          <w:rFonts w:ascii="Garamond" w:hAnsi="Garamond" w:cstheme="minorHAnsi"/>
          <w:b/>
        </w:rPr>
      </w:pPr>
      <w:r w:rsidRPr="007A0717">
        <w:rPr>
          <w:rFonts w:ascii="Garamond" w:hAnsi="Garamond" w:cstheme="minorHAnsi"/>
          <w:b/>
        </w:rPr>
        <w:t>Litteraturseminarium 6.</w:t>
      </w:r>
    </w:p>
    <w:p w14:paraId="1231869C" w14:textId="77777777" w:rsidR="00087870" w:rsidRPr="007A0717" w:rsidRDefault="00087870" w:rsidP="007A0717">
      <w:pPr>
        <w:rPr>
          <w:rFonts w:ascii="Garamond" w:hAnsi="Garamond" w:cstheme="minorHAnsi"/>
        </w:rPr>
      </w:pPr>
      <w:r w:rsidRPr="007A0717">
        <w:rPr>
          <w:rFonts w:ascii="Garamond" w:hAnsi="Garamond" w:cstheme="minorHAnsi"/>
          <w:lang w:val="en-US"/>
        </w:rPr>
        <w:t xml:space="preserve">Moser, S (2010), Communicating climate change: history, challenges, process and future directions. </w:t>
      </w:r>
      <w:proofErr w:type="spellStart"/>
      <w:r w:rsidRPr="007A0717">
        <w:rPr>
          <w:rFonts w:ascii="Garamond" w:hAnsi="Garamond" w:cstheme="minorHAnsi"/>
          <w:i/>
        </w:rPr>
        <w:t>WIREs</w:t>
      </w:r>
      <w:proofErr w:type="spellEnd"/>
      <w:r w:rsidRPr="007A0717">
        <w:rPr>
          <w:rFonts w:ascii="Garamond" w:hAnsi="Garamond" w:cstheme="minorHAnsi"/>
          <w:i/>
        </w:rPr>
        <w:t xml:space="preserve"> </w:t>
      </w:r>
      <w:proofErr w:type="spellStart"/>
      <w:r w:rsidRPr="007A0717">
        <w:rPr>
          <w:rFonts w:ascii="Garamond" w:hAnsi="Garamond" w:cstheme="minorHAnsi"/>
          <w:i/>
        </w:rPr>
        <w:t>climate</w:t>
      </w:r>
      <w:proofErr w:type="spellEnd"/>
      <w:r w:rsidRPr="007A0717">
        <w:rPr>
          <w:rFonts w:ascii="Garamond" w:hAnsi="Garamond" w:cstheme="minorHAnsi"/>
          <w:i/>
        </w:rPr>
        <w:t xml:space="preserve"> </w:t>
      </w:r>
      <w:proofErr w:type="spellStart"/>
      <w:r w:rsidRPr="007A0717">
        <w:rPr>
          <w:rFonts w:ascii="Garamond" w:hAnsi="Garamond" w:cstheme="minorHAnsi"/>
          <w:i/>
        </w:rPr>
        <w:t>change</w:t>
      </w:r>
      <w:proofErr w:type="spellEnd"/>
      <w:r w:rsidRPr="007A0717">
        <w:rPr>
          <w:rFonts w:ascii="Garamond" w:hAnsi="Garamond" w:cstheme="minorHAnsi"/>
        </w:rPr>
        <w:t xml:space="preserve"> 1:31-53.</w:t>
      </w:r>
      <w:r w:rsidRPr="007A0717">
        <w:rPr>
          <w:rFonts w:ascii="Garamond" w:hAnsi="Garamond" w:cstheme="minorHAnsi"/>
        </w:rPr>
        <w:cr/>
      </w:r>
    </w:p>
    <w:p w14:paraId="1105D9AE" w14:textId="3C5567F7" w:rsidR="00087870" w:rsidRPr="007A0717" w:rsidRDefault="009A1E99" w:rsidP="007A0717">
      <w:pPr>
        <w:rPr>
          <w:rFonts w:ascii="Garamond" w:hAnsi="Garamond" w:cstheme="minorHAnsi"/>
          <w:i/>
        </w:rPr>
      </w:pPr>
      <w:r w:rsidRPr="007A0717">
        <w:rPr>
          <w:rFonts w:ascii="Garamond" w:hAnsi="Garamond" w:cstheme="minorHAnsi"/>
          <w:i/>
        </w:rPr>
        <w:t>Syftet med</w:t>
      </w:r>
      <w:r w:rsidR="00087870" w:rsidRPr="007A0717">
        <w:rPr>
          <w:rFonts w:ascii="Garamond" w:hAnsi="Garamond" w:cstheme="minorHAnsi"/>
          <w:i/>
        </w:rPr>
        <w:t xml:space="preserve"> detta seminarium är </w:t>
      </w:r>
      <w:r w:rsidRPr="007A0717">
        <w:rPr>
          <w:rFonts w:ascii="Garamond" w:hAnsi="Garamond" w:cstheme="minorHAnsi"/>
          <w:i/>
        </w:rPr>
        <w:t xml:space="preserve">att diskuterar hur man kan </w:t>
      </w:r>
      <w:r w:rsidR="00087870" w:rsidRPr="007A0717">
        <w:rPr>
          <w:rFonts w:ascii="Garamond" w:hAnsi="Garamond" w:cstheme="minorHAnsi"/>
          <w:i/>
        </w:rPr>
        <w:t xml:space="preserve">kommunicera en miljöfråga. </w:t>
      </w:r>
    </w:p>
    <w:p w14:paraId="287C94DF" w14:textId="77777777" w:rsidR="00087870" w:rsidRPr="007A0717" w:rsidRDefault="00087870" w:rsidP="007A0717">
      <w:pPr>
        <w:rPr>
          <w:rFonts w:ascii="Garamond" w:hAnsi="Garamond" w:cstheme="minorHAnsi"/>
        </w:rPr>
      </w:pPr>
      <w:r w:rsidRPr="007A0717">
        <w:rPr>
          <w:rFonts w:ascii="Garamond" w:hAnsi="Garamond" w:cstheme="minorHAnsi"/>
          <w:i/>
          <w:color w:val="333333"/>
          <w:sz w:val="22"/>
          <w:szCs w:val="22"/>
        </w:rPr>
        <w:t>Detta seminarium är handledarlöst. Tvärgruppen skall avsluta seminariet med att skriva ihop en kort sammanfattning av diskussionen och redovisa närvaro på seminariet. Detta läggs upp i tvärgruppsrummet.</w:t>
      </w:r>
    </w:p>
    <w:sectPr w:rsidR="00087870" w:rsidRPr="007A0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324C"/>
    <w:multiLevelType w:val="multilevel"/>
    <w:tmpl w:val="736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716C5"/>
    <w:multiLevelType w:val="hybridMultilevel"/>
    <w:tmpl w:val="1798A5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D444D6"/>
    <w:multiLevelType w:val="hybridMultilevel"/>
    <w:tmpl w:val="3594B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F5"/>
    <w:rsid w:val="00087870"/>
    <w:rsid w:val="002E41D2"/>
    <w:rsid w:val="002E4914"/>
    <w:rsid w:val="003A2782"/>
    <w:rsid w:val="003C179F"/>
    <w:rsid w:val="003F3CC7"/>
    <w:rsid w:val="00447E61"/>
    <w:rsid w:val="00483356"/>
    <w:rsid w:val="005767FA"/>
    <w:rsid w:val="005A6E4E"/>
    <w:rsid w:val="005B4985"/>
    <w:rsid w:val="005F30CF"/>
    <w:rsid w:val="006146F3"/>
    <w:rsid w:val="00651ADB"/>
    <w:rsid w:val="006871F5"/>
    <w:rsid w:val="00727A29"/>
    <w:rsid w:val="007A0717"/>
    <w:rsid w:val="008064CE"/>
    <w:rsid w:val="008543DA"/>
    <w:rsid w:val="008F7A8D"/>
    <w:rsid w:val="009A1E99"/>
    <w:rsid w:val="00A36E86"/>
    <w:rsid w:val="00B107E8"/>
    <w:rsid w:val="00C70519"/>
    <w:rsid w:val="00C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CD11"/>
  <w15:chartTrackingRefBased/>
  <w15:docId w15:val="{2E9D0DF1-3AA9-4F87-9196-D1AA17F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1F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87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7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87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unhideWhenUsed/>
    <w:rsid w:val="006871F5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styleId="Liststycke">
    <w:name w:val="List Paragraph"/>
    <w:basedOn w:val="Normal"/>
    <w:uiPriority w:val="34"/>
    <w:qFormat/>
    <w:rsid w:val="00651ADB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483356"/>
  </w:style>
  <w:style w:type="character" w:styleId="Betoning">
    <w:name w:val="Emphasis"/>
    <w:basedOn w:val="Standardstycketeckensnitt"/>
    <w:uiPriority w:val="20"/>
    <w:qFormat/>
    <w:rsid w:val="0048335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8543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libris.com/se/sok?filter=publisher%3AOxford%20University%20Pres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B0F8D82966541A30DABF8284B0084" ma:contentTypeVersion="4" ma:contentTypeDescription="Skapa ett nytt dokument." ma:contentTypeScope="" ma:versionID="ebc8b276736689a96254ab63077e8187">
  <xsd:schema xmlns:xsd="http://www.w3.org/2001/XMLSchema" xmlns:xs="http://www.w3.org/2001/XMLSchema" xmlns:p="http://schemas.microsoft.com/office/2006/metadata/properties" xmlns:ns2="52b805e1-824f-42bb-9e6c-5df99dc88ed0" xmlns:ns3="87c0ec4b-3ea3-48dd-9bd5-ea7e723b3e08" targetNamespace="http://schemas.microsoft.com/office/2006/metadata/properties" ma:root="true" ma:fieldsID="d4c0b2f8b71185d3f3854d489c89554b" ns2:_="" ns3:_="">
    <xsd:import namespace="52b805e1-824f-42bb-9e6c-5df99dc88ed0"/>
    <xsd:import namespace="87c0ec4b-3ea3-48dd-9bd5-ea7e723b3e0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05e1-824f-42bb-9e6c-5df99dc88ed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ec4b-3ea3-48dd-9bd5-ea7e723b3e0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7c0ec4b-3ea3-48dd-9bd5-ea7e723b3e08" xsi:nil="true"/>
    <_lisam_Description xmlns="52b805e1-824f-42bb-9e6c-5df99dc88ed0" xsi:nil="true"/>
  </documentManagement>
</p:properties>
</file>

<file path=customXml/itemProps1.xml><?xml version="1.0" encoding="utf-8"?>
<ds:datastoreItem xmlns:ds="http://schemas.openxmlformats.org/officeDocument/2006/customXml" ds:itemID="{F76B1604-FDAE-4793-81DA-9116693D1BE0}"/>
</file>

<file path=customXml/itemProps2.xml><?xml version="1.0" encoding="utf-8"?>
<ds:datastoreItem xmlns:ds="http://schemas.openxmlformats.org/officeDocument/2006/customXml" ds:itemID="{2A6E0F9E-4B0E-4AF8-BCA8-F542A678180A}"/>
</file>

<file path=customXml/itemProps3.xml><?xml version="1.0" encoding="utf-8"?>
<ds:datastoreItem xmlns:ds="http://schemas.openxmlformats.org/officeDocument/2006/customXml" ds:itemID="{7FD1ABA1-8A50-4983-A075-D601F0201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Sandén</dc:creator>
  <cp:keywords/>
  <dc:description/>
  <cp:lastModifiedBy>Hannah Grankvist</cp:lastModifiedBy>
  <cp:revision>15</cp:revision>
  <dcterms:created xsi:type="dcterms:W3CDTF">2018-01-02T15:17:00Z</dcterms:created>
  <dcterms:modified xsi:type="dcterms:W3CDTF">2018-11-14T11:43:00Z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0x010100B06B0F8D82966541A30DABF8284B0084</vt:lpwstr>
  </property>
</Properties>
</file>